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7912" w14:textId="77777777" w:rsidR="001E346E" w:rsidRDefault="00000000">
      <w:pPr>
        <w:pStyle w:val="AbstractTitle"/>
      </w:pPr>
      <w:r>
        <w:t>Title of the work</w:t>
      </w:r>
    </w:p>
    <w:p w14:paraId="7D157310" w14:textId="77777777" w:rsidR="001E346E" w:rsidRDefault="00000000">
      <w:pPr>
        <w:pStyle w:val="Authors"/>
      </w:pPr>
      <w:r>
        <w:t>Full first and second name of Author1</w:t>
      </w:r>
      <w:r>
        <w:rPr>
          <w:vertAlign w:val="superscript"/>
        </w:rPr>
        <w:t>1,2</w:t>
      </w:r>
      <w:r>
        <w:t>, full first and second name of Author2</w:t>
      </w:r>
      <w:r>
        <w:rPr>
          <w:vertAlign w:val="superscript"/>
        </w:rPr>
        <w:t>3</w:t>
      </w:r>
    </w:p>
    <w:p w14:paraId="3AEC309D" w14:textId="77777777" w:rsidR="001E346E" w:rsidRDefault="00000000">
      <w:pPr>
        <w:pStyle w:val="Affiliation"/>
      </w:pPr>
      <w:r>
        <w:rPr>
          <w:vertAlign w:val="superscript"/>
        </w:rPr>
        <w:t>1</w:t>
      </w:r>
      <w:r>
        <w:t xml:space="preserve"> Affiliation of Author1 (name and postal address)</w:t>
      </w:r>
    </w:p>
    <w:p w14:paraId="1211BDFF" w14:textId="77777777" w:rsidR="001E346E" w:rsidRDefault="00000000">
      <w:pPr>
        <w:pStyle w:val="Affiliation"/>
      </w:pPr>
      <w:r>
        <w:rPr>
          <w:vertAlign w:val="superscript"/>
        </w:rPr>
        <w:t>2</w:t>
      </w:r>
      <w:r>
        <w:t xml:space="preserve"> Affiliation of Author1 (name and postal address)</w:t>
      </w:r>
    </w:p>
    <w:p w14:paraId="4DB293A3" w14:textId="77777777" w:rsidR="001E346E" w:rsidRDefault="00000000">
      <w:pPr>
        <w:pStyle w:val="Affiliation"/>
      </w:pPr>
      <w:r>
        <w:rPr>
          <w:vertAlign w:val="superscript"/>
        </w:rPr>
        <w:t>3</w:t>
      </w:r>
      <w:r>
        <w:t xml:space="preserve"> Affiliation of Author2 (name and postal address)</w:t>
      </w:r>
    </w:p>
    <w:p w14:paraId="56D6B04D" w14:textId="77777777" w:rsidR="001E346E" w:rsidRDefault="00000000">
      <w:pPr>
        <w:pStyle w:val="E-mails"/>
      </w:pPr>
      <w:r>
        <w:rPr>
          <w:b/>
          <w:bCs/>
        </w:rPr>
        <w:t xml:space="preserve">E-mails: </w:t>
      </w:r>
      <w:r>
        <w:t>(e-mails of all authors, in order)</w:t>
      </w:r>
    </w:p>
    <w:p w14:paraId="05365CE2" w14:textId="77777777" w:rsidR="001E346E" w:rsidRDefault="00000000">
      <w:pPr>
        <w:pStyle w:val="Keywords"/>
      </w:pPr>
      <w:r>
        <w:rPr>
          <w:b/>
          <w:bCs/>
        </w:rPr>
        <w:t xml:space="preserve">Keywords: </w:t>
      </w:r>
      <w:r>
        <w:t>keyword_1, keyword_2 (up to five)</w:t>
      </w:r>
    </w:p>
    <w:p w14:paraId="1195F497" w14:textId="77777777" w:rsidR="001E346E" w:rsidRDefault="00000000">
      <w:pPr>
        <w:pStyle w:val="Nagwek1"/>
      </w:pPr>
      <w:r>
        <w:t>General</w:t>
      </w:r>
    </w:p>
    <w:p w14:paraId="40D4F7F5" w14:textId="77777777" w:rsidR="001E346E" w:rsidRDefault="00000000">
      <w:pPr>
        <w:pStyle w:val="Tekstpodstawowy"/>
      </w:pPr>
      <w:r>
        <w:t xml:space="preserve">This document contains instructions for Authors who wish to submit </w:t>
      </w:r>
      <w:r>
        <w:rPr>
          <w:b/>
          <w:bCs/>
        </w:rPr>
        <w:t xml:space="preserve">a two-page extended abstract for </w:t>
      </w:r>
      <w:proofErr w:type="spellStart"/>
      <w:r>
        <w:rPr>
          <w:b/>
          <w:bCs/>
        </w:rPr>
        <w:t>KomPlasTech</w:t>
      </w:r>
      <w:proofErr w:type="spellEnd"/>
      <w:r>
        <w:rPr>
          <w:b/>
          <w:bCs/>
        </w:rPr>
        <w:t xml:space="preserve"> &amp; </w:t>
      </w:r>
      <w:proofErr w:type="spellStart"/>
      <w:r>
        <w:rPr>
          <w:b/>
          <w:bCs/>
        </w:rPr>
        <w:t>NeuroMet</w:t>
      </w:r>
      <w:proofErr w:type="spellEnd"/>
      <w:r>
        <w:rPr>
          <w:b/>
          <w:bCs/>
        </w:rPr>
        <w:t xml:space="preserve"> 2027</w:t>
      </w:r>
      <w:r>
        <w:t>, to be held in Krakow, Poland, on April 5–7, 2027. Please read this document carefully before typing your abstract.</w:t>
      </w:r>
    </w:p>
    <w:p w14:paraId="45394733" w14:textId="77777777" w:rsidR="001E346E" w:rsidRDefault="00000000">
      <w:pPr>
        <w:pStyle w:val="Tekstpodstawowy"/>
      </w:pPr>
      <w:r>
        <w:t xml:space="preserve">Just as you do, we want the conference proceedings to remain a valuable reference for a long time. This means that all contributors should do their best to write very good abstracts: well </w:t>
      </w:r>
      <w:proofErr w:type="spellStart"/>
      <w:r>
        <w:t>organised</w:t>
      </w:r>
      <w:proofErr w:type="spellEnd"/>
      <w:r>
        <w:t>, concise and clear, with carefully chosen words and terms, so that they mean exactly what the authors want to express. Standard grammar, punctuation and abbreviations should be used throughout.</w:t>
      </w:r>
    </w:p>
    <w:p w14:paraId="416D3729" w14:textId="77777777" w:rsidR="001E346E" w:rsidRDefault="00000000">
      <w:pPr>
        <w:pStyle w:val="Nagwek1"/>
      </w:pPr>
      <w:r>
        <w:t>Manuscript format</w:t>
      </w:r>
    </w:p>
    <w:p w14:paraId="15E9EC40" w14:textId="77777777" w:rsidR="001E346E" w:rsidRDefault="00000000">
      <w:pPr>
        <w:pStyle w:val="Tekstpodstawowy"/>
      </w:pPr>
      <w:r>
        <w:t>All manuscripts should be typed on portrait-oriented DIN A-4 sheets (210 × 297 mm) with a constant 25 mm margin on every side (top, bottom, left and right). Times New Roman should be used throughout the document.</w:t>
      </w:r>
    </w:p>
    <w:p w14:paraId="4A190A3F" w14:textId="77777777" w:rsidR="001E346E" w:rsidRDefault="00000000">
      <w:pPr>
        <w:pStyle w:val="Tekstpodstawowy"/>
      </w:pPr>
      <w:r>
        <w:t xml:space="preserve">The document is style-driven. Apply the </w:t>
      </w:r>
      <w:r>
        <w:rPr>
          <w:b/>
          <w:bCs/>
        </w:rPr>
        <w:t>Abstract Title</w:t>
      </w:r>
      <w:r>
        <w:t xml:space="preserve"> style to the title (14 pt, bold, upper-case), </w:t>
      </w:r>
      <w:r>
        <w:rPr>
          <w:b/>
          <w:bCs/>
        </w:rPr>
        <w:t>Authors</w:t>
      </w:r>
      <w:r>
        <w:t xml:space="preserve"> to the author list (9 pt) and </w:t>
      </w:r>
      <w:r>
        <w:rPr>
          <w:b/>
          <w:bCs/>
        </w:rPr>
        <w:t>Affiliation</w:t>
      </w:r>
      <w:r>
        <w:t xml:space="preserve"> to the affiliations (8 pt, italic). These sit at the top margin with single spacing.</w:t>
      </w:r>
    </w:p>
    <w:p w14:paraId="3DAAF92A" w14:textId="77777777" w:rsidR="001E346E" w:rsidRDefault="00000000">
      <w:pPr>
        <w:pStyle w:val="Tekstpodstawowy"/>
      </w:pPr>
      <w:r>
        <w:t xml:space="preserve">Type the running text with the </w:t>
      </w:r>
      <w:r>
        <w:rPr>
          <w:b/>
          <w:bCs/>
        </w:rPr>
        <w:t>Body Text</w:t>
      </w:r>
      <w:r>
        <w:t xml:space="preserve"> style: justified, single column, single-spaced 9 pt, with a first-line indent on every new paragraph. Section titles use the </w:t>
      </w:r>
      <w:r>
        <w:rPr>
          <w:b/>
          <w:bCs/>
        </w:rPr>
        <w:t>Heading 1</w:t>
      </w:r>
      <w:r>
        <w:t xml:space="preserve"> style (11 pt, bold) and are numbered automatically; use </w:t>
      </w:r>
      <w:r>
        <w:rPr>
          <w:b/>
          <w:bCs/>
        </w:rPr>
        <w:t>Heading 2</w:t>
      </w:r>
      <w:r>
        <w:t xml:space="preserve"> for sub-headings (9 pt, bold).</w:t>
      </w:r>
    </w:p>
    <w:p w14:paraId="632597C6" w14:textId="77777777" w:rsidR="001E346E" w:rsidRDefault="00000000">
      <w:pPr>
        <w:pStyle w:val="Nagwek1"/>
      </w:pPr>
      <w:r>
        <w:t>Figures, tables</w:t>
      </w:r>
    </w:p>
    <w:p w14:paraId="343C66C4" w14:textId="77777777" w:rsidR="001E346E" w:rsidRDefault="00000000">
      <w:pPr>
        <w:pStyle w:val="Tekstpodstawowy"/>
      </w:pPr>
      <w:r>
        <w:t>Figures and tables should be placed within the text, as close as possible to their first mention, and should not exceed the column width.</w:t>
      </w:r>
    </w:p>
    <w:p w14:paraId="0C3F2CE5" w14:textId="77777777" w:rsidR="001E346E" w:rsidRDefault="00000000">
      <w:pPr>
        <w:pStyle w:val="Tekstpodstawowy"/>
      </w:pPr>
      <w:r>
        <w:t>Figures and tables are numbered with Arabic numerals in order of appearance, with clear captions (Caption style) placed below figures and above tables. Example: results are presented in Figure 1 and in Table 1.</w:t>
      </w:r>
    </w:p>
    <w:p w14:paraId="6EAA0FCD" w14:textId="77777777" w:rsidR="001E346E" w:rsidRDefault="00000000">
      <w:pPr>
        <w:pStyle w:val="Legenda"/>
      </w:pPr>
      <w:r>
        <w:rPr>
          <w:b/>
          <w:bCs/>
        </w:rPr>
        <w:t xml:space="preserve">Table 1. </w:t>
      </w:r>
      <w:r>
        <w:t>Four-pass plane-strain compression schedule.</w:t>
      </w:r>
    </w:p>
    <w:tbl>
      <w:tblPr>
        <w:tblW w:w="9072" w:type="dxa"/>
        <w:tblBorders>
          <w:top w:val="single" w:sz="4" w:space="0" w:color="000000"/>
          <w:bottom w:val="single" w:sz="4" w:space="0" w:color="000000"/>
          <w:insideH w:val="single" w:sz="2" w:space="0" w:color="999999"/>
        </w:tblBorders>
        <w:tblCellMar>
          <w:left w:w="10" w:type="dxa"/>
          <w:right w:w="10" w:type="dxa"/>
        </w:tblCellMar>
        <w:tblLook w:val="04A0" w:firstRow="1" w:lastRow="0" w:firstColumn="1" w:lastColumn="0" w:noHBand="0" w:noVBand="1"/>
      </w:tblPr>
      <w:tblGrid>
        <w:gridCol w:w="1929"/>
        <w:gridCol w:w="2570"/>
        <w:gridCol w:w="2570"/>
        <w:gridCol w:w="2003"/>
      </w:tblGrid>
      <w:tr w:rsidR="001E346E" w14:paraId="2926F27E" w14:textId="77777777" w:rsidTr="00D17346">
        <w:tblPrEx>
          <w:tblCellMar>
            <w:top w:w="0" w:type="dxa"/>
            <w:bottom w:w="0" w:type="dxa"/>
          </w:tblCellMar>
        </w:tblPrEx>
        <w:trPr>
          <w:tblHeader/>
        </w:trPr>
        <w:tc>
          <w:tcPr>
            <w:tcW w:w="1929" w:type="dxa"/>
            <w:shd w:val="clear" w:color="auto" w:fill="E8E8E8"/>
            <w:tcMar>
              <w:top w:w="20" w:type="dxa"/>
              <w:left w:w="80" w:type="dxa"/>
              <w:bottom w:w="20" w:type="dxa"/>
              <w:right w:w="80" w:type="dxa"/>
            </w:tcMar>
          </w:tcPr>
          <w:p w14:paraId="0D2D17AC" w14:textId="77777777" w:rsidR="001E346E" w:rsidRDefault="00000000">
            <w:pPr>
              <w:spacing w:before="20" w:after="20"/>
              <w:jc w:val="center"/>
            </w:pPr>
            <w:r>
              <w:rPr>
                <w:b/>
                <w:bCs/>
                <w:sz w:val="16"/>
                <w:szCs w:val="16"/>
              </w:rPr>
              <w:t>Pass</w:t>
            </w:r>
          </w:p>
        </w:tc>
        <w:tc>
          <w:tcPr>
            <w:tcW w:w="2570" w:type="dxa"/>
            <w:shd w:val="clear" w:color="auto" w:fill="E8E8E8"/>
            <w:tcMar>
              <w:top w:w="20" w:type="dxa"/>
              <w:left w:w="80" w:type="dxa"/>
              <w:bottom w:w="20" w:type="dxa"/>
              <w:right w:w="80" w:type="dxa"/>
            </w:tcMar>
          </w:tcPr>
          <w:p w14:paraId="15F1E00D" w14:textId="77777777" w:rsidR="001E346E" w:rsidRDefault="00000000">
            <w:pPr>
              <w:spacing w:before="20" w:after="20"/>
              <w:jc w:val="center"/>
            </w:pPr>
            <w:r>
              <w:rPr>
                <w:b/>
                <w:bCs/>
                <w:sz w:val="16"/>
                <w:szCs w:val="16"/>
              </w:rPr>
              <w:t>Temperature (</w:t>
            </w:r>
            <w:r>
              <w:t>°C)</w:t>
            </w:r>
          </w:p>
        </w:tc>
        <w:tc>
          <w:tcPr>
            <w:tcW w:w="2570" w:type="dxa"/>
            <w:shd w:val="clear" w:color="auto" w:fill="E8E8E8"/>
            <w:tcMar>
              <w:top w:w="20" w:type="dxa"/>
              <w:left w:w="80" w:type="dxa"/>
              <w:bottom w:w="20" w:type="dxa"/>
              <w:right w:w="80" w:type="dxa"/>
            </w:tcMar>
          </w:tcPr>
          <w:p w14:paraId="7B2D1FE5" w14:textId="77777777" w:rsidR="001E346E" w:rsidRDefault="00000000">
            <w:pPr>
              <w:spacing w:before="20" w:after="20"/>
              <w:jc w:val="center"/>
            </w:pPr>
            <w:r>
              <w:rPr>
                <w:b/>
                <w:bCs/>
                <w:sz w:val="16"/>
                <w:szCs w:val="16"/>
              </w:rPr>
              <w:t xml:space="preserve">Strain, </w:t>
            </w:r>
            <w:r>
              <w:rPr>
                <w:i/>
                <w:iCs/>
              </w:rPr>
              <w:t>ε</w:t>
            </w:r>
            <w:r>
              <w:t xml:space="preserve"> (–)</w:t>
            </w:r>
          </w:p>
        </w:tc>
        <w:tc>
          <w:tcPr>
            <w:tcW w:w="2003" w:type="dxa"/>
            <w:shd w:val="clear" w:color="auto" w:fill="E8E8E8"/>
            <w:tcMar>
              <w:top w:w="20" w:type="dxa"/>
              <w:left w:w="80" w:type="dxa"/>
              <w:bottom w:w="20" w:type="dxa"/>
              <w:right w:w="80" w:type="dxa"/>
            </w:tcMar>
          </w:tcPr>
          <w:p w14:paraId="0D2D97D8" w14:textId="77777777" w:rsidR="001E346E" w:rsidRDefault="00000000">
            <w:pPr>
              <w:spacing w:before="20" w:after="20"/>
              <w:jc w:val="center"/>
            </w:pPr>
            <w:r>
              <w:rPr>
                <w:b/>
                <w:bCs/>
                <w:sz w:val="16"/>
                <w:szCs w:val="16"/>
              </w:rPr>
              <w:t>Inter-pass time (s)</w:t>
            </w:r>
          </w:p>
        </w:tc>
      </w:tr>
      <w:tr w:rsidR="001E346E" w14:paraId="7872601E" w14:textId="77777777" w:rsidTr="00D17346">
        <w:tblPrEx>
          <w:tblCellMar>
            <w:top w:w="0" w:type="dxa"/>
            <w:bottom w:w="0" w:type="dxa"/>
          </w:tblCellMar>
        </w:tblPrEx>
        <w:tc>
          <w:tcPr>
            <w:tcW w:w="1929" w:type="dxa"/>
            <w:tcMar>
              <w:top w:w="20" w:type="dxa"/>
              <w:left w:w="80" w:type="dxa"/>
              <w:bottom w:w="20" w:type="dxa"/>
              <w:right w:w="80" w:type="dxa"/>
            </w:tcMar>
          </w:tcPr>
          <w:p w14:paraId="56318804" w14:textId="77777777" w:rsidR="001E346E" w:rsidRDefault="00000000">
            <w:pPr>
              <w:spacing w:before="20" w:after="20"/>
              <w:jc w:val="center"/>
            </w:pPr>
            <w:r>
              <w:rPr>
                <w:sz w:val="16"/>
                <w:szCs w:val="16"/>
              </w:rPr>
              <w:t>1</w:t>
            </w:r>
          </w:p>
        </w:tc>
        <w:tc>
          <w:tcPr>
            <w:tcW w:w="2570" w:type="dxa"/>
            <w:tcMar>
              <w:top w:w="20" w:type="dxa"/>
              <w:left w:w="80" w:type="dxa"/>
              <w:bottom w:w="20" w:type="dxa"/>
              <w:right w:w="80" w:type="dxa"/>
            </w:tcMar>
          </w:tcPr>
          <w:p w14:paraId="453BDCCA" w14:textId="77777777" w:rsidR="001E346E" w:rsidRDefault="00000000">
            <w:pPr>
              <w:spacing w:before="20" w:after="20"/>
              <w:jc w:val="center"/>
            </w:pPr>
            <w:r>
              <w:rPr>
                <w:sz w:val="16"/>
                <w:szCs w:val="16"/>
              </w:rPr>
              <w:t>1100</w:t>
            </w:r>
          </w:p>
        </w:tc>
        <w:tc>
          <w:tcPr>
            <w:tcW w:w="2570" w:type="dxa"/>
            <w:tcMar>
              <w:top w:w="20" w:type="dxa"/>
              <w:left w:w="80" w:type="dxa"/>
              <w:bottom w:w="20" w:type="dxa"/>
              <w:right w:w="80" w:type="dxa"/>
            </w:tcMar>
          </w:tcPr>
          <w:p w14:paraId="24921B55" w14:textId="77777777" w:rsidR="001E346E" w:rsidRDefault="00000000">
            <w:pPr>
              <w:spacing w:before="20" w:after="20"/>
              <w:jc w:val="center"/>
            </w:pPr>
            <w:r>
              <w:rPr>
                <w:sz w:val="16"/>
                <w:szCs w:val="16"/>
              </w:rPr>
              <w:t>0.30</w:t>
            </w:r>
          </w:p>
        </w:tc>
        <w:tc>
          <w:tcPr>
            <w:tcW w:w="2003" w:type="dxa"/>
            <w:tcMar>
              <w:top w:w="20" w:type="dxa"/>
              <w:left w:w="80" w:type="dxa"/>
              <w:bottom w:w="20" w:type="dxa"/>
              <w:right w:w="80" w:type="dxa"/>
            </w:tcMar>
          </w:tcPr>
          <w:p w14:paraId="142F5F94" w14:textId="77777777" w:rsidR="001E346E" w:rsidRDefault="00000000">
            <w:pPr>
              <w:spacing w:before="20" w:after="20"/>
              <w:jc w:val="center"/>
            </w:pPr>
            <w:r>
              <w:rPr>
                <w:sz w:val="16"/>
                <w:szCs w:val="16"/>
              </w:rPr>
              <w:t>10</w:t>
            </w:r>
          </w:p>
        </w:tc>
      </w:tr>
      <w:tr w:rsidR="001E346E" w14:paraId="36583AC1" w14:textId="77777777" w:rsidTr="00D17346">
        <w:tblPrEx>
          <w:tblCellMar>
            <w:top w:w="0" w:type="dxa"/>
            <w:bottom w:w="0" w:type="dxa"/>
          </w:tblCellMar>
        </w:tblPrEx>
        <w:tc>
          <w:tcPr>
            <w:tcW w:w="1929" w:type="dxa"/>
            <w:tcMar>
              <w:top w:w="20" w:type="dxa"/>
              <w:left w:w="80" w:type="dxa"/>
              <w:bottom w:w="20" w:type="dxa"/>
              <w:right w:w="80" w:type="dxa"/>
            </w:tcMar>
          </w:tcPr>
          <w:p w14:paraId="56DE574F" w14:textId="77777777" w:rsidR="001E346E" w:rsidRDefault="00000000">
            <w:pPr>
              <w:spacing w:before="20" w:after="20"/>
              <w:jc w:val="center"/>
            </w:pPr>
            <w:r>
              <w:rPr>
                <w:sz w:val="16"/>
                <w:szCs w:val="16"/>
              </w:rPr>
              <w:t>2</w:t>
            </w:r>
          </w:p>
        </w:tc>
        <w:tc>
          <w:tcPr>
            <w:tcW w:w="2570" w:type="dxa"/>
            <w:tcMar>
              <w:top w:w="20" w:type="dxa"/>
              <w:left w:w="80" w:type="dxa"/>
              <w:bottom w:w="20" w:type="dxa"/>
              <w:right w:w="80" w:type="dxa"/>
            </w:tcMar>
          </w:tcPr>
          <w:p w14:paraId="2AC847A5" w14:textId="77777777" w:rsidR="001E346E" w:rsidRDefault="00000000">
            <w:pPr>
              <w:spacing w:before="20" w:after="20"/>
              <w:jc w:val="center"/>
            </w:pPr>
            <w:r>
              <w:rPr>
                <w:sz w:val="16"/>
                <w:szCs w:val="16"/>
              </w:rPr>
              <w:t>1050</w:t>
            </w:r>
          </w:p>
        </w:tc>
        <w:tc>
          <w:tcPr>
            <w:tcW w:w="2570" w:type="dxa"/>
            <w:tcMar>
              <w:top w:w="20" w:type="dxa"/>
              <w:left w:w="80" w:type="dxa"/>
              <w:bottom w:w="20" w:type="dxa"/>
              <w:right w:w="80" w:type="dxa"/>
            </w:tcMar>
          </w:tcPr>
          <w:p w14:paraId="60714587" w14:textId="77777777" w:rsidR="001E346E" w:rsidRDefault="00000000">
            <w:pPr>
              <w:spacing w:before="20" w:after="20"/>
              <w:jc w:val="center"/>
            </w:pPr>
            <w:r>
              <w:rPr>
                <w:sz w:val="16"/>
                <w:szCs w:val="16"/>
              </w:rPr>
              <w:t>0.30</w:t>
            </w:r>
          </w:p>
        </w:tc>
        <w:tc>
          <w:tcPr>
            <w:tcW w:w="2003" w:type="dxa"/>
            <w:tcMar>
              <w:top w:w="20" w:type="dxa"/>
              <w:left w:w="80" w:type="dxa"/>
              <w:bottom w:w="20" w:type="dxa"/>
              <w:right w:w="80" w:type="dxa"/>
            </w:tcMar>
          </w:tcPr>
          <w:p w14:paraId="74853BE8" w14:textId="77777777" w:rsidR="001E346E" w:rsidRDefault="00000000">
            <w:pPr>
              <w:spacing w:before="20" w:after="20"/>
              <w:jc w:val="center"/>
            </w:pPr>
            <w:r>
              <w:rPr>
                <w:sz w:val="16"/>
                <w:szCs w:val="16"/>
              </w:rPr>
              <w:t>5</w:t>
            </w:r>
          </w:p>
        </w:tc>
      </w:tr>
      <w:tr w:rsidR="001E346E" w14:paraId="3866DC82" w14:textId="77777777" w:rsidTr="00D17346">
        <w:tblPrEx>
          <w:tblCellMar>
            <w:top w:w="0" w:type="dxa"/>
            <w:bottom w:w="0" w:type="dxa"/>
          </w:tblCellMar>
        </w:tblPrEx>
        <w:tc>
          <w:tcPr>
            <w:tcW w:w="1929" w:type="dxa"/>
            <w:tcMar>
              <w:top w:w="20" w:type="dxa"/>
              <w:left w:w="80" w:type="dxa"/>
              <w:bottom w:w="20" w:type="dxa"/>
              <w:right w:w="80" w:type="dxa"/>
            </w:tcMar>
          </w:tcPr>
          <w:p w14:paraId="71D2C12C" w14:textId="77777777" w:rsidR="001E346E" w:rsidRDefault="00000000">
            <w:pPr>
              <w:spacing w:before="20" w:after="20"/>
              <w:jc w:val="center"/>
            </w:pPr>
            <w:r>
              <w:rPr>
                <w:sz w:val="16"/>
                <w:szCs w:val="16"/>
              </w:rPr>
              <w:t>3</w:t>
            </w:r>
          </w:p>
        </w:tc>
        <w:tc>
          <w:tcPr>
            <w:tcW w:w="2570" w:type="dxa"/>
            <w:tcMar>
              <w:top w:w="20" w:type="dxa"/>
              <w:left w:w="80" w:type="dxa"/>
              <w:bottom w:w="20" w:type="dxa"/>
              <w:right w:w="80" w:type="dxa"/>
            </w:tcMar>
          </w:tcPr>
          <w:p w14:paraId="3D49A4A1" w14:textId="77777777" w:rsidR="001E346E" w:rsidRDefault="00000000">
            <w:pPr>
              <w:spacing w:before="20" w:after="20"/>
              <w:jc w:val="center"/>
            </w:pPr>
            <w:r>
              <w:rPr>
                <w:sz w:val="16"/>
                <w:szCs w:val="16"/>
              </w:rPr>
              <w:t>1000</w:t>
            </w:r>
          </w:p>
        </w:tc>
        <w:tc>
          <w:tcPr>
            <w:tcW w:w="2570" w:type="dxa"/>
            <w:tcMar>
              <w:top w:w="20" w:type="dxa"/>
              <w:left w:w="80" w:type="dxa"/>
              <w:bottom w:w="20" w:type="dxa"/>
              <w:right w:w="80" w:type="dxa"/>
            </w:tcMar>
          </w:tcPr>
          <w:p w14:paraId="4D3D80D7" w14:textId="77777777" w:rsidR="001E346E" w:rsidRDefault="00000000">
            <w:pPr>
              <w:spacing w:before="20" w:after="20"/>
              <w:jc w:val="center"/>
            </w:pPr>
            <w:r>
              <w:rPr>
                <w:sz w:val="16"/>
                <w:szCs w:val="16"/>
              </w:rPr>
              <w:t>0.25</w:t>
            </w:r>
          </w:p>
        </w:tc>
        <w:tc>
          <w:tcPr>
            <w:tcW w:w="2003" w:type="dxa"/>
            <w:tcMar>
              <w:top w:w="20" w:type="dxa"/>
              <w:left w:w="80" w:type="dxa"/>
              <w:bottom w:w="20" w:type="dxa"/>
              <w:right w:w="80" w:type="dxa"/>
            </w:tcMar>
          </w:tcPr>
          <w:p w14:paraId="4B849577" w14:textId="77777777" w:rsidR="001E346E" w:rsidRDefault="00000000">
            <w:pPr>
              <w:spacing w:before="20" w:after="20"/>
              <w:jc w:val="center"/>
            </w:pPr>
            <w:r>
              <w:rPr>
                <w:sz w:val="16"/>
                <w:szCs w:val="16"/>
              </w:rPr>
              <w:t>3</w:t>
            </w:r>
          </w:p>
        </w:tc>
      </w:tr>
      <w:tr w:rsidR="001E346E" w14:paraId="05E33024" w14:textId="77777777" w:rsidTr="00D17346">
        <w:tblPrEx>
          <w:tblCellMar>
            <w:top w:w="0" w:type="dxa"/>
            <w:bottom w:w="0" w:type="dxa"/>
          </w:tblCellMar>
        </w:tblPrEx>
        <w:tc>
          <w:tcPr>
            <w:tcW w:w="1929" w:type="dxa"/>
            <w:tcMar>
              <w:top w:w="20" w:type="dxa"/>
              <w:left w:w="80" w:type="dxa"/>
              <w:bottom w:w="20" w:type="dxa"/>
              <w:right w:w="80" w:type="dxa"/>
            </w:tcMar>
          </w:tcPr>
          <w:p w14:paraId="5D263EBE" w14:textId="77777777" w:rsidR="001E346E" w:rsidRDefault="00000000">
            <w:pPr>
              <w:spacing w:before="20" w:after="20"/>
              <w:jc w:val="center"/>
            </w:pPr>
            <w:r>
              <w:rPr>
                <w:sz w:val="16"/>
                <w:szCs w:val="16"/>
              </w:rPr>
              <w:t>4</w:t>
            </w:r>
          </w:p>
        </w:tc>
        <w:tc>
          <w:tcPr>
            <w:tcW w:w="2570" w:type="dxa"/>
            <w:tcMar>
              <w:top w:w="20" w:type="dxa"/>
              <w:left w:w="80" w:type="dxa"/>
              <w:bottom w:w="20" w:type="dxa"/>
              <w:right w:w="80" w:type="dxa"/>
            </w:tcMar>
          </w:tcPr>
          <w:p w14:paraId="1F41DEDC" w14:textId="77777777" w:rsidR="001E346E" w:rsidRDefault="00000000">
            <w:pPr>
              <w:spacing w:before="20" w:after="20"/>
              <w:jc w:val="center"/>
            </w:pPr>
            <w:r>
              <w:rPr>
                <w:sz w:val="16"/>
                <w:szCs w:val="16"/>
              </w:rPr>
              <w:t>950</w:t>
            </w:r>
          </w:p>
        </w:tc>
        <w:tc>
          <w:tcPr>
            <w:tcW w:w="2570" w:type="dxa"/>
            <w:tcMar>
              <w:top w:w="20" w:type="dxa"/>
              <w:left w:w="80" w:type="dxa"/>
              <w:bottom w:w="20" w:type="dxa"/>
              <w:right w:w="80" w:type="dxa"/>
            </w:tcMar>
          </w:tcPr>
          <w:p w14:paraId="3D0F5D9D" w14:textId="77777777" w:rsidR="001E346E" w:rsidRDefault="00000000">
            <w:pPr>
              <w:spacing w:before="20" w:after="20"/>
              <w:jc w:val="center"/>
            </w:pPr>
            <w:r>
              <w:rPr>
                <w:sz w:val="16"/>
                <w:szCs w:val="16"/>
              </w:rPr>
              <w:t>0.25</w:t>
            </w:r>
          </w:p>
        </w:tc>
        <w:tc>
          <w:tcPr>
            <w:tcW w:w="2003" w:type="dxa"/>
            <w:tcMar>
              <w:top w:w="20" w:type="dxa"/>
              <w:left w:w="80" w:type="dxa"/>
              <w:bottom w:w="20" w:type="dxa"/>
              <w:right w:w="80" w:type="dxa"/>
            </w:tcMar>
          </w:tcPr>
          <w:p w14:paraId="118712A6" w14:textId="77777777" w:rsidR="001E346E" w:rsidRDefault="00000000">
            <w:pPr>
              <w:spacing w:before="20" w:after="20"/>
              <w:jc w:val="center"/>
            </w:pPr>
            <w:r>
              <w:rPr>
                <w:sz w:val="16"/>
                <w:szCs w:val="16"/>
              </w:rPr>
              <w:t>–</w:t>
            </w:r>
          </w:p>
        </w:tc>
      </w:tr>
    </w:tbl>
    <w:p w14:paraId="77BA93A4" w14:textId="77777777" w:rsidR="001E346E" w:rsidRDefault="00000000">
      <w:pPr>
        <w:keepNext/>
        <w:spacing w:before="120"/>
        <w:jc w:val="center"/>
      </w:pPr>
      <w:r>
        <w:rPr>
          <w:noProof/>
        </w:rPr>
        <w:lastRenderedPageBreak/>
        <w:drawing>
          <wp:inline distT="0" distB="0" distL="0" distR="0" wp14:anchorId="7C271136" wp14:editId="01CC4FFD">
            <wp:extent cx="3619500" cy="2247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3619500" cy="2247900"/>
                    </a:xfrm>
                    <a:prstGeom prst="rect">
                      <a:avLst/>
                    </a:prstGeom>
                  </pic:spPr>
                </pic:pic>
              </a:graphicData>
            </a:graphic>
          </wp:inline>
        </w:drawing>
      </w:r>
    </w:p>
    <w:p w14:paraId="4BBEEE1E" w14:textId="77777777" w:rsidR="001E346E" w:rsidRDefault="00000000">
      <w:pPr>
        <w:pStyle w:val="Legenda"/>
      </w:pPr>
      <w:r>
        <w:rPr>
          <w:b/>
          <w:bCs/>
        </w:rPr>
        <w:t xml:space="preserve">Figure 1. </w:t>
      </w:r>
      <w:r>
        <w:t>Recrystallized fraction X(t) versus inter-pass time at 1000 °C and 1100 °C.</w:t>
      </w:r>
    </w:p>
    <w:p w14:paraId="76C1D255" w14:textId="77777777" w:rsidR="001E346E" w:rsidRDefault="00000000">
      <w:pPr>
        <w:pStyle w:val="Nagwek1"/>
      </w:pPr>
      <w:r>
        <w:t>Equations</w:t>
      </w:r>
    </w:p>
    <w:p w14:paraId="04AEF421" w14:textId="77777777" w:rsidR="001E346E" w:rsidRDefault="00000000">
      <w:pPr>
        <w:pStyle w:val="Tekstpodstawowy"/>
      </w:pPr>
      <w:proofErr w:type="spellStart"/>
      <w:r>
        <w:t>MathType</w:t>
      </w:r>
      <w:proofErr w:type="spellEnd"/>
      <w:r>
        <w:t xml:space="preserve"> or OMML (Office Math Markup Language) may be used. Please do not insert equations as images. All equations are numbered, and every new symbol is listed and defined immediately after the equation, as follows:</w:t>
      </w:r>
    </w:p>
    <w:p w14:paraId="46D8432C" w14:textId="77777777" w:rsidR="001E346E" w:rsidRDefault="00000000">
      <w:pPr>
        <w:pStyle w:val="Equation"/>
      </w:pPr>
      <m:oMath>
        <m:r>
          <w:rPr>
            <w:rFonts w:ascii="Cambria Math" w:hAnsi="Cambria Math"/>
          </w:rPr>
          <m:t>X(t) = 1 - exp(-k·</m:t>
        </m:r>
        <m:sSup>
          <m:sSupPr>
            <m:ctrlPr>
              <w:rPr>
                <w:rFonts w:ascii="Cambria Math" w:hAnsi="Cambria Math"/>
              </w:rPr>
            </m:ctrlPr>
          </m:sSupPr>
          <m:e>
            <m:r>
              <w:rPr>
                <w:rFonts w:ascii="Cambria Math" w:hAnsi="Cambria Math"/>
              </w:rPr>
              <m:t>t</m:t>
            </m:r>
          </m:e>
          <m:sup>
            <m:r>
              <w:rPr>
                <w:rFonts w:ascii="Cambria Math" w:hAnsi="Cambria Math"/>
              </w:rPr>
              <m:t>n</m:t>
            </m:r>
          </m:sup>
        </m:sSup>
        <m:r>
          <w:rPr>
            <w:rFonts w:ascii="Cambria Math" w:hAnsi="Cambria Math"/>
          </w:rPr>
          <m:t>)</m:t>
        </m:r>
      </m:oMath>
      <w:r>
        <w:tab/>
        <w:t>(1)</w:t>
      </w:r>
    </w:p>
    <w:p w14:paraId="7195B6C3" w14:textId="77777777" w:rsidR="001E346E" w:rsidRDefault="00000000">
      <w:pPr>
        <w:pStyle w:val="Tekstpodstawowy"/>
        <w:spacing w:after="240"/>
        <w:ind w:firstLine="0"/>
      </w:pPr>
      <w:r>
        <w:t xml:space="preserve">where: </w:t>
      </w:r>
      <w:r>
        <w:rPr>
          <w:i/>
          <w:iCs/>
        </w:rPr>
        <w:t>X</w:t>
      </w:r>
      <w:r>
        <w:t xml:space="preserve"> – recrystallized fraction, </w:t>
      </w:r>
      <w:r>
        <w:rPr>
          <w:i/>
          <w:iCs/>
        </w:rPr>
        <w:t>k</w:t>
      </w:r>
      <w:r>
        <w:t xml:space="preserve">, </w:t>
      </w:r>
      <w:r>
        <w:rPr>
          <w:i/>
          <w:iCs/>
        </w:rPr>
        <w:t>n</w:t>
      </w:r>
      <w:r>
        <w:t xml:space="preserve"> – coefficients, </w:t>
      </w:r>
      <w:r>
        <w:rPr>
          <w:i/>
          <w:iCs/>
        </w:rPr>
        <w:t>t</w:t>
      </w:r>
      <w:r>
        <w:t xml:space="preserve"> – time. Numerical data must be expressed in S.I. units for homogeneity and clarity.</w:t>
      </w:r>
    </w:p>
    <w:p w14:paraId="1791577F" w14:textId="77777777" w:rsidR="001E346E" w:rsidRDefault="00000000">
      <w:pPr>
        <w:pStyle w:val="Nagwek1"/>
      </w:pPr>
      <w:r>
        <w:t>References</w:t>
      </w:r>
    </w:p>
    <w:p w14:paraId="3DD651F8" w14:textId="77777777" w:rsidR="001E346E" w:rsidRDefault="00000000">
      <w:pPr>
        <w:pStyle w:val="Tekstpodstawowy"/>
      </w:pPr>
      <w:r>
        <w:t>Reference numbers in the text appear in square brackets [1] and are placed immediately after the final word of the sentence in which they are mentioned, before the punctuation mark.</w:t>
      </w:r>
    </w:p>
    <w:p w14:paraId="62135EB9" w14:textId="77777777" w:rsidR="001E346E" w:rsidRDefault="00000000">
      <w:pPr>
        <w:pStyle w:val="Tekstpodstawowy"/>
      </w:pPr>
      <w:r>
        <w:t>Each abstract contains a single-spaced list of the most important references, numbered consecutively in order of appearance. There are essentially five entry types, formatted as follows:</w:t>
      </w:r>
    </w:p>
    <w:p w14:paraId="1C25D1ED" w14:textId="77777777" w:rsidR="001E346E" w:rsidRDefault="00000000">
      <w:pPr>
        <w:pStyle w:val="Tekstpodstawowy"/>
        <w:numPr>
          <w:ilvl w:val="0"/>
          <w:numId w:val="3"/>
        </w:numPr>
      </w:pPr>
      <w:r>
        <w:rPr>
          <w:b/>
          <w:bCs/>
        </w:rPr>
        <w:t xml:space="preserve">Articles: </w:t>
      </w:r>
      <w:r>
        <w:t>author(s), article title, publication title, volume, year, inclusive pages.</w:t>
      </w:r>
    </w:p>
    <w:p w14:paraId="71F32818" w14:textId="77777777" w:rsidR="001E346E" w:rsidRDefault="00000000">
      <w:pPr>
        <w:pStyle w:val="Tekstpodstawowy"/>
        <w:numPr>
          <w:ilvl w:val="0"/>
          <w:numId w:val="3"/>
        </w:numPr>
      </w:pPr>
      <w:r>
        <w:rPr>
          <w:b/>
          <w:bCs/>
        </w:rPr>
        <w:t xml:space="preserve">Books: </w:t>
      </w:r>
      <w:r>
        <w:t>author(s), chapter title, book title, publisher, city or country, date, inclusive pages.</w:t>
      </w:r>
    </w:p>
    <w:p w14:paraId="18560700" w14:textId="77777777" w:rsidR="001E346E" w:rsidRDefault="00000000">
      <w:pPr>
        <w:pStyle w:val="Tekstpodstawowy"/>
        <w:numPr>
          <w:ilvl w:val="0"/>
          <w:numId w:val="3"/>
        </w:numPr>
      </w:pPr>
      <w:r>
        <w:rPr>
          <w:b/>
          <w:bCs/>
        </w:rPr>
        <w:t xml:space="preserve">Proceedings: </w:t>
      </w:r>
      <w:r>
        <w:t>author(s), contribution title, conference title, editors, city, date, inclusive pages.</w:t>
      </w:r>
    </w:p>
    <w:p w14:paraId="37573C3B" w14:textId="77777777" w:rsidR="001E346E" w:rsidRDefault="00000000">
      <w:pPr>
        <w:pStyle w:val="Tekstpodstawowy"/>
        <w:numPr>
          <w:ilvl w:val="0"/>
          <w:numId w:val="3"/>
        </w:numPr>
      </w:pPr>
      <w:r>
        <w:rPr>
          <w:b/>
          <w:bCs/>
        </w:rPr>
        <w:t xml:space="preserve">Web pages: </w:t>
      </w:r>
      <w:r>
        <w:t>address, date.</w:t>
      </w:r>
    </w:p>
    <w:p w14:paraId="28AE63E0" w14:textId="77777777" w:rsidR="001E346E" w:rsidRDefault="00000000">
      <w:pPr>
        <w:pStyle w:val="Tekstpodstawowy"/>
        <w:numPr>
          <w:ilvl w:val="0"/>
          <w:numId w:val="3"/>
        </w:numPr>
      </w:pPr>
      <w:r>
        <w:rPr>
          <w:b/>
          <w:bCs/>
        </w:rPr>
        <w:t xml:space="preserve">Unpublished works: </w:t>
      </w:r>
      <w:r>
        <w:t>author(s), title, name of event, city and country, date.</w:t>
      </w:r>
    </w:p>
    <w:p w14:paraId="453A43F1" w14:textId="77777777" w:rsidR="001E346E" w:rsidRDefault="00000000">
      <w:pPr>
        <w:pStyle w:val="Nagwek2"/>
      </w:pPr>
      <w:r>
        <w:t>Examples of references</w:t>
      </w:r>
    </w:p>
    <w:p w14:paraId="674D5DE6" w14:textId="77777777" w:rsidR="001E346E" w:rsidRDefault="00000000">
      <w:pPr>
        <w:pStyle w:val="Reference"/>
      </w:pPr>
      <w:r>
        <w:t xml:space="preserve">Beynon J.H., Sellars C.M., Modelling microstructure and its effects during </w:t>
      </w:r>
      <w:proofErr w:type="spellStart"/>
      <w:r>
        <w:t>multipass</w:t>
      </w:r>
      <w:proofErr w:type="spellEnd"/>
      <w:r>
        <w:t xml:space="preserve"> hot rolling, ISIJ International, 32, 1992, 359–367.</w:t>
      </w:r>
    </w:p>
    <w:p w14:paraId="1E18293B" w14:textId="77777777" w:rsidR="001E346E" w:rsidRDefault="00000000">
      <w:pPr>
        <w:pStyle w:val="Reference"/>
      </w:pPr>
      <w:r>
        <w:t>Kobayashi S., Oh S.I., Altan T., Metal forming and the finite element method, Oxford University Press, New York, Oxford, 1989.</w:t>
      </w:r>
    </w:p>
    <w:p w14:paraId="1FF28CC2" w14:textId="77777777" w:rsidR="001E346E" w:rsidRDefault="00000000">
      <w:pPr>
        <w:pStyle w:val="Reference"/>
      </w:pPr>
      <w:r>
        <w:t xml:space="preserve">Mori K., </w:t>
      </w:r>
      <w:proofErr w:type="spellStart"/>
      <w:r>
        <w:t>Osakada</w:t>
      </w:r>
      <w:proofErr w:type="spellEnd"/>
      <w:r>
        <w:t xml:space="preserve"> K., Finite-element simulation of three-dimensional deformation in shape rolling, Proc. NUMIFORM’89, eds. Thompson E.G., Wood R.D., Zienkiewicz O.C., Samuelsson A., Fort Collins, 1989, 337–342.</w:t>
      </w:r>
    </w:p>
    <w:p w14:paraId="370EBD87" w14:textId="77777777" w:rsidR="001E346E" w:rsidRDefault="00000000">
      <w:pPr>
        <w:pStyle w:val="Reference"/>
      </w:pPr>
      <w:proofErr w:type="spellStart"/>
      <w:r>
        <w:t>Roucoules</w:t>
      </w:r>
      <w:proofErr w:type="spellEnd"/>
      <w:r>
        <w:t xml:space="preserve"> C., Dynamic and </w:t>
      </w:r>
      <w:proofErr w:type="spellStart"/>
      <w:r>
        <w:t>metadynamic</w:t>
      </w:r>
      <w:proofErr w:type="spellEnd"/>
      <w:r>
        <w:t xml:space="preserve"> recrystallization in HSLA steels, PhD Thesis, McGill University, Montreal, 1992.</w:t>
      </w:r>
    </w:p>
    <w:p w14:paraId="4B89AFB8" w14:textId="77777777" w:rsidR="001E346E" w:rsidRDefault="00000000">
      <w:pPr>
        <w:pStyle w:val="Tekstpodstawowy"/>
        <w:spacing w:before="180"/>
        <w:ind w:firstLine="0"/>
      </w:pPr>
      <w:r>
        <w:rPr>
          <w:b/>
          <w:bCs/>
        </w:rPr>
        <w:t xml:space="preserve">Acknowledgements. </w:t>
      </w:r>
      <w:r>
        <w:t>If present, the acknowledgements section should be informative yet as concise as possible.</w:t>
      </w:r>
    </w:p>
    <w:sectPr w:rsidR="001E346E">
      <w:pgSz w:w="11905" w:h="16837"/>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23B86"/>
    <w:multiLevelType w:val="hybridMultilevel"/>
    <w:tmpl w:val="8EC8F928"/>
    <w:lvl w:ilvl="0" w:tplc="FA16D4C4">
      <w:start w:val="1"/>
      <w:numFmt w:val="bullet"/>
      <w:lvlText w:val="●"/>
      <w:lvlJc w:val="left"/>
      <w:pPr>
        <w:ind w:left="720" w:hanging="360"/>
      </w:pPr>
    </w:lvl>
    <w:lvl w:ilvl="1" w:tplc="1954FBB8">
      <w:start w:val="1"/>
      <w:numFmt w:val="bullet"/>
      <w:lvlText w:val="○"/>
      <w:lvlJc w:val="left"/>
      <w:pPr>
        <w:ind w:left="1440" w:hanging="360"/>
      </w:pPr>
    </w:lvl>
    <w:lvl w:ilvl="2" w:tplc="629C5A0C">
      <w:start w:val="1"/>
      <w:numFmt w:val="bullet"/>
      <w:lvlText w:val="■"/>
      <w:lvlJc w:val="left"/>
      <w:pPr>
        <w:ind w:left="2160" w:hanging="360"/>
      </w:pPr>
    </w:lvl>
    <w:lvl w:ilvl="3" w:tplc="E7E60D74">
      <w:start w:val="1"/>
      <w:numFmt w:val="bullet"/>
      <w:lvlText w:val="●"/>
      <w:lvlJc w:val="left"/>
      <w:pPr>
        <w:ind w:left="2880" w:hanging="360"/>
      </w:pPr>
    </w:lvl>
    <w:lvl w:ilvl="4" w:tplc="5D4EF936">
      <w:start w:val="1"/>
      <w:numFmt w:val="bullet"/>
      <w:lvlText w:val="○"/>
      <w:lvlJc w:val="left"/>
      <w:pPr>
        <w:ind w:left="3600" w:hanging="360"/>
      </w:pPr>
    </w:lvl>
    <w:lvl w:ilvl="5" w:tplc="4A3C31F2">
      <w:start w:val="1"/>
      <w:numFmt w:val="bullet"/>
      <w:lvlText w:val="■"/>
      <w:lvlJc w:val="left"/>
      <w:pPr>
        <w:ind w:left="4320" w:hanging="360"/>
      </w:pPr>
    </w:lvl>
    <w:lvl w:ilvl="6" w:tplc="63342A48">
      <w:start w:val="1"/>
      <w:numFmt w:val="bullet"/>
      <w:lvlText w:val="●"/>
      <w:lvlJc w:val="left"/>
      <w:pPr>
        <w:ind w:left="5040" w:hanging="360"/>
      </w:pPr>
    </w:lvl>
    <w:lvl w:ilvl="7" w:tplc="7924D4F0">
      <w:start w:val="1"/>
      <w:numFmt w:val="bullet"/>
      <w:lvlText w:val="●"/>
      <w:lvlJc w:val="left"/>
      <w:pPr>
        <w:ind w:left="5760" w:hanging="360"/>
      </w:pPr>
    </w:lvl>
    <w:lvl w:ilvl="8" w:tplc="96DAC658">
      <w:start w:val="1"/>
      <w:numFmt w:val="bullet"/>
      <w:lvlText w:val="●"/>
      <w:lvlJc w:val="left"/>
      <w:pPr>
        <w:ind w:left="6480" w:hanging="360"/>
      </w:pPr>
    </w:lvl>
  </w:abstractNum>
  <w:abstractNum w:abstractNumId="1" w15:restartNumberingAfterBreak="0">
    <w:nsid w:val="65EB3C19"/>
    <w:multiLevelType w:val="hybridMultilevel"/>
    <w:tmpl w:val="AD6A282E"/>
    <w:lvl w:ilvl="0" w:tplc="F02C6174">
      <w:start w:val="1"/>
      <w:numFmt w:val="decimal"/>
      <w:pStyle w:val="Reference"/>
      <w:lvlText w:val="%1."/>
      <w:lvlJc w:val="left"/>
      <w:pPr>
        <w:ind w:left="340" w:hanging="340"/>
      </w:pPr>
    </w:lvl>
    <w:lvl w:ilvl="1" w:tplc="0AB40932">
      <w:numFmt w:val="decimal"/>
      <w:lvlText w:val=""/>
      <w:lvlJc w:val="left"/>
    </w:lvl>
    <w:lvl w:ilvl="2" w:tplc="02C4701A">
      <w:numFmt w:val="decimal"/>
      <w:lvlText w:val=""/>
      <w:lvlJc w:val="left"/>
    </w:lvl>
    <w:lvl w:ilvl="3" w:tplc="F6DE2826">
      <w:numFmt w:val="decimal"/>
      <w:lvlText w:val=""/>
      <w:lvlJc w:val="left"/>
    </w:lvl>
    <w:lvl w:ilvl="4" w:tplc="9488BB4E">
      <w:numFmt w:val="decimal"/>
      <w:lvlText w:val=""/>
      <w:lvlJc w:val="left"/>
    </w:lvl>
    <w:lvl w:ilvl="5" w:tplc="34B22216">
      <w:numFmt w:val="decimal"/>
      <w:lvlText w:val=""/>
      <w:lvlJc w:val="left"/>
    </w:lvl>
    <w:lvl w:ilvl="6" w:tplc="02467E62">
      <w:numFmt w:val="decimal"/>
      <w:lvlText w:val=""/>
      <w:lvlJc w:val="left"/>
    </w:lvl>
    <w:lvl w:ilvl="7" w:tplc="FBD6D3EA">
      <w:numFmt w:val="decimal"/>
      <w:lvlText w:val=""/>
      <w:lvlJc w:val="left"/>
    </w:lvl>
    <w:lvl w:ilvl="8" w:tplc="637AD0C2">
      <w:numFmt w:val="decimal"/>
      <w:lvlText w:val=""/>
      <w:lvlJc w:val="left"/>
    </w:lvl>
  </w:abstractNum>
  <w:abstractNum w:abstractNumId="2" w15:restartNumberingAfterBreak="0">
    <w:nsid w:val="698270F7"/>
    <w:multiLevelType w:val="hybridMultilevel"/>
    <w:tmpl w:val="F6B87F5C"/>
    <w:lvl w:ilvl="0" w:tplc="8772C9E0">
      <w:start w:val="1"/>
      <w:numFmt w:val="lowerLetter"/>
      <w:lvlText w:val="%1)"/>
      <w:lvlJc w:val="left"/>
      <w:pPr>
        <w:ind w:left="340" w:hanging="340"/>
      </w:pPr>
    </w:lvl>
    <w:lvl w:ilvl="1" w:tplc="34D40CA6">
      <w:numFmt w:val="decimal"/>
      <w:lvlText w:val=""/>
      <w:lvlJc w:val="left"/>
    </w:lvl>
    <w:lvl w:ilvl="2" w:tplc="BCC091DC">
      <w:numFmt w:val="decimal"/>
      <w:lvlText w:val=""/>
      <w:lvlJc w:val="left"/>
    </w:lvl>
    <w:lvl w:ilvl="3" w:tplc="0B18D1DE">
      <w:numFmt w:val="decimal"/>
      <w:lvlText w:val=""/>
      <w:lvlJc w:val="left"/>
    </w:lvl>
    <w:lvl w:ilvl="4" w:tplc="D8B67158">
      <w:numFmt w:val="decimal"/>
      <w:lvlText w:val=""/>
      <w:lvlJc w:val="left"/>
    </w:lvl>
    <w:lvl w:ilvl="5" w:tplc="DD128322">
      <w:numFmt w:val="decimal"/>
      <w:lvlText w:val=""/>
      <w:lvlJc w:val="left"/>
    </w:lvl>
    <w:lvl w:ilvl="6" w:tplc="3044E604">
      <w:numFmt w:val="decimal"/>
      <w:lvlText w:val=""/>
      <w:lvlJc w:val="left"/>
    </w:lvl>
    <w:lvl w:ilvl="7" w:tplc="B4F8FE60">
      <w:numFmt w:val="decimal"/>
      <w:lvlText w:val=""/>
      <w:lvlJc w:val="left"/>
    </w:lvl>
    <w:lvl w:ilvl="8" w:tplc="702CD332">
      <w:numFmt w:val="decimal"/>
      <w:lvlText w:val=""/>
      <w:lvlJc w:val="left"/>
    </w:lvl>
  </w:abstractNum>
  <w:abstractNum w:abstractNumId="3" w15:restartNumberingAfterBreak="0">
    <w:nsid w:val="7E640C6C"/>
    <w:multiLevelType w:val="hybridMultilevel"/>
    <w:tmpl w:val="6B7004B2"/>
    <w:lvl w:ilvl="0" w:tplc="83444CD4">
      <w:start w:val="1"/>
      <w:numFmt w:val="decimal"/>
      <w:pStyle w:val="Nagwek1"/>
      <w:lvlText w:val="%1."/>
      <w:lvlJc w:val="left"/>
      <w:pPr>
        <w:ind w:left="0" w:firstLine="0"/>
      </w:pPr>
      <w:rPr>
        <w:b/>
        <w:bCs/>
      </w:rPr>
    </w:lvl>
    <w:lvl w:ilvl="1" w:tplc="C2860A7C">
      <w:numFmt w:val="decimal"/>
      <w:lvlText w:val=""/>
      <w:lvlJc w:val="left"/>
    </w:lvl>
    <w:lvl w:ilvl="2" w:tplc="A9BC344E">
      <w:numFmt w:val="decimal"/>
      <w:lvlText w:val=""/>
      <w:lvlJc w:val="left"/>
    </w:lvl>
    <w:lvl w:ilvl="3" w:tplc="260E3DF4">
      <w:numFmt w:val="decimal"/>
      <w:lvlText w:val=""/>
      <w:lvlJc w:val="left"/>
    </w:lvl>
    <w:lvl w:ilvl="4" w:tplc="3CBC7F72">
      <w:numFmt w:val="decimal"/>
      <w:lvlText w:val=""/>
      <w:lvlJc w:val="left"/>
    </w:lvl>
    <w:lvl w:ilvl="5" w:tplc="A692E1E8">
      <w:numFmt w:val="decimal"/>
      <w:lvlText w:val=""/>
      <w:lvlJc w:val="left"/>
    </w:lvl>
    <w:lvl w:ilvl="6" w:tplc="10BC7BDC">
      <w:numFmt w:val="decimal"/>
      <w:lvlText w:val=""/>
      <w:lvlJc w:val="left"/>
    </w:lvl>
    <w:lvl w:ilvl="7" w:tplc="2056E4A8">
      <w:numFmt w:val="decimal"/>
      <w:lvlText w:val=""/>
      <w:lvlJc w:val="left"/>
    </w:lvl>
    <w:lvl w:ilvl="8" w:tplc="8A96FE1E">
      <w:numFmt w:val="decimal"/>
      <w:lvlText w:val=""/>
      <w:lvlJc w:val="left"/>
    </w:lvl>
  </w:abstractNum>
  <w:num w:numId="1" w16cid:durableId="1829057019">
    <w:abstractNumId w:val="0"/>
    <w:lvlOverride w:ilvl="0">
      <w:startOverride w:val="1"/>
    </w:lvlOverride>
  </w:num>
  <w:num w:numId="2" w16cid:durableId="485902049">
    <w:abstractNumId w:val="3"/>
    <w:lvlOverride w:ilvl="0">
      <w:startOverride w:val="1"/>
    </w:lvlOverride>
  </w:num>
  <w:num w:numId="3" w16cid:durableId="1320962562">
    <w:abstractNumId w:val="2"/>
    <w:lvlOverride w:ilvl="0">
      <w:startOverride w:val="1"/>
    </w:lvlOverride>
  </w:num>
  <w:num w:numId="4" w16cid:durableId="194657479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46E"/>
    <w:rsid w:val="001E346E"/>
    <w:rsid w:val="00BF13B6"/>
    <w:rsid w:val="00D173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CE6B"/>
  <w15:docId w15:val="{F53B5301-028D-494E-B53A-0408BD30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Tekstpodstawowy"/>
    <w:uiPriority w:val="9"/>
    <w:qFormat/>
    <w:pPr>
      <w:keepNext/>
      <w:keepLines/>
      <w:numPr>
        <w:numId w:val="2"/>
      </w:numPr>
      <w:spacing w:before="240" w:after="120"/>
      <w:outlineLvl w:val="0"/>
    </w:pPr>
    <w:rPr>
      <w:b/>
      <w:bCs/>
      <w:sz w:val="22"/>
      <w:szCs w:val="22"/>
    </w:rPr>
  </w:style>
  <w:style w:type="paragraph" w:styleId="Nagwek2">
    <w:name w:val="heading 2"/>
    <w:basedOn w:val="Normalny"/>
    <w:next w:val="Tekstpodstawowy"/>
    <w:uiPriority w:val="9"/>
    <w:unhideWhenUsed/>
    <w:qFormat/>
    <w:pPr>
      <w:keepNext/>
      <w:keepLines/>
      <w:spacing w:before="120" w:after="60"/>
      <w:outlineLvl w:val="1"/>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stractTitle">
    <w:name w:val="Abstract Title"/>
    <w:basedOn w:val="Normalny"/>
    <w:next w:val="Authors"/>
    <w:qFormat/>
    <w:pPr>
      <w:spacing w:after="120"/>
      <w:jc w:val="center"/>
    </w:pPr>
    <w:rPr>
      <w:b/>
      <w:bCs/>
      <w:caps/>
      <w:sz w:val="28"/>
      <w:szCs w:val="28"/>
    </w:rPr>
  </w:style>
  <w:style w:type="paragraph" w:customStyle="1" w:styleId="Authors">
    <w:name w:val="Authors"/>
    <w:basedOn w:val="Normalny"/>
    <w:next w:val="Affiliation"/>
    <w:qFormat/>
    <w:pPr>
      <w:spacing w:after="120"/>
      <w:jc w:val="center"/>
    </w:pPr>
  </w:style>
  <w:style w:type="paragraph" w:customStyle="1" w:styleId="Affiliation">
    <w:name w:val="Affiliation"/>
    <w:basedOn w:val="Normalny"/>
    <w:qFormat/>
    <w:pPr>
      <w:jc w:val="center"/>
    </w:pPr>
    <w:rPr>
      <w:i/>
      <w:iCs/>
      <w:sz w:val="16"/>
      <w:szCs w:val="16"/>
    </w:rPr>
  </w:style>
  <w:style w:type="paragraph" w:customStyle="1" w:styleId="E-mails">
    <w:name w:val="E-mails"/>
    <w:basedOn w:val="Normalny"/>
    <w:next w:val="Keywords"/>
    <w:qFormat/>
    <w:pPr>
      <w:spacing w:before="60" w:after="120"/>
      <w:jc w:val="center"/>
    </w:pPr>
    <w:rPr>
      <w:i/>
      <w:iCs/>
      <w:sz w:val="16"/>
      <w:szCs w:val="16"/>
    </w:rPr>
  </w:style>
  <w:style w:type="paragraph" w:customStyle="1" w:styleId="Keywords">
    <w:name w:val="Keywords"/>
    <w:basedOn w:val="Normalny"/>
    <w:next w:val="Tekstpodstawowy"/>
    <w:qFormat/>
    <w:pPr>
      <w:spacing w:before="60" w:after="180"/>
    </w:pPr>
  </w:style>
  <w:style w:type="paragraph" w:styleId="Tekstpodstawowy">
    <w:name w:val="Body Text"/>
    <w:basedOn w:val="Normalny"/>
    <w:qFormat/>
    <w:pPr>
      <w:ind w:firstLine="340"/>
      <w:jc w:val="both"/>
    </w:pPr>
  </w:style>
  <w:style w:type="paragraph" w:styleId="Legenda">
    <w:name w:val="caption"/>
    <w:basedOn w:val="Normalny"/>
    <w:next w:val="Tekstpodstawowy"/>
    <w:qFormat/>
    <w:pPr>
      <w:keepNext/>
      <w:keepLines/>
      <w:spacing w:before="60" w:after="120"/>
      <w:jc w:val="center"/>
    </w:pPr>
    <w:rPr>
      <w:sz w:val="16"/>
      <w:szCs w:val="16"/>
    </w:rPr>
  </w:style>
  <w:style w:type="paragraph" w:customStyle="1" w:styleId="Equation">
    <w:name w:val="Equation"/>
    <w:basedOn w:val="Normalny"/>
    <w:next w:val="Tekstpodstawowy"/>
    <w:qFormat/>
    <w:pPr>
      <w:tabs>
        <w:tab w:val="right" w:pos="9071"/>
      </w:tabs>
      <w:spacing w:before="240" w:after="120"/>
    </w:pPr>
  </w:style>
  <w:style w:type="paragraph" w:customStyle="1" w:styleId="Reference">
    <w:name w:val="Reference"/>
    <w:basedOn w:val="Normalny"/>
    <w:qFormat/>
    <w:pPr>
      <w:numPr>
        <w:numId w:val="4"/>
      </w:numPr>
      <w:jc w:val="both"/>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3638</Characters>
  <Application>Microsoft Office Word</Application>
  <DocSecurity>0</DocSecurity>
  <Lines>30</Lines>
  <Paragraphs>8</Paragraphs>
  <ScaleCrop>false</ScaleCrop>
  <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abstract template</dc:title>
  <dc:creator>KomPlasTech &amp; NeuroMet 2027</dc:creator>
  <cp:lastModifiedBy>Krzysztof Bzowski</cp:lastModifiedBy>
  <cp:revision>2</cp:revision>
  <dcterms:created xsi:type="dcterms:W3CDTF">2026-07-14T16:15:00Z</dcterms:created>
  <dcterms:modified xsi:type="dcterms:W3CDTF">2026-07-14T16:44:00Z</dcterms:modified>
</cp:coreProperties>
</file>